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5C6FFF">
        <w:rPr>
          <w:rFonts w:ascii="Times New Roman" w:hAnsi="Times New Roman" w:cs="Times New Roman"/>
          <w:b/>
          <w:i/>
          <w:sz w:val="22"/>
          <w:szCs w:val="22"/>
          <w:shd w:val="clear" w:color="auto" w:fill="FFFFFF"/>
        </w:rPr>
        <w:t>4</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CE6842">
      <w:pPr>
        <w:jc w:val="center"/>
        <w:rPr>
          <w:rFonts w:ascii="Times New Roman" w:hAnsi="Times New Roman" w:cs="Times New Roman"/>
          <w:sz w:val="20"/>
          <w:szCs w:val="22"/>
        </w:rPr>
      </w:pPr>
      <w:r w:rsidRPr="00514A71">
        <w:rPr>
          <w:rFonts w:ascii="Times New Roman" w:hAnsi="Times New Roman" w:cs="Times New Roman"/>
          <w:b/>
          <w:sz w:val="22"/>
        </w:rPr>
        <w:t xml:space="preserve">Przygotowanie i </w:t>
      </w:r>
      <w:r w:rsidRPr="00CE6842">
        <w:rPr>
          <w:rFonts w:ascii="Times New Roman" w:hAnsi="Times New Roman" w:cs="Times New Roman"/>
          <w:b/>
          <w:sz w:val="22"/>
          <w:szCs w:val="22"/>
        </w:rPr>
        <w:t>przeprowadzenie</w:t>
      </w:r>
      <w:r w:rsidR="00830636" w:rsidRPr="00CE6842">
        <w:rPr>
          <w:rFonts w:ascii="Times New Roman" w:hAnsi="Times New Roman" w:cs="Times New Roman"/>
          <w:b/>
          <w:sz w:val="22"/>
          <w:szCs w:val="22"/>
        </w:rPr>
        <w:t xml:space="preserve"> </w:t>
      </w:r>
      <w:r w:rsidR="006A7E21" w:rsidRPr="006A7E21">
        <w:rPr>
          <w:rFonts w:ascii="Times New Roman" w:hAnsi="Times New Roman" w:cs="Times New Roman"/>
          <w:b/>
          <w:color w:val="000000" w:themeColor="text1"/>
          <w:sz w:val="22"/>
          <w:szCs w:val="22"/>
        </w:rPr>
        <w:t>dwóch kursów z informatyki przygotowujących na studia dla uczniów klasy</w:t>
      </w:r>
      <w:r w:rsidR="006A7E21">
        <w:rPr>
          <w:rFonts w:ascii="Times New Roman" w:hAnsi="Times New Roman" w:cs="Times New Roman"/>
          <w:b/>
          <w:color w:val="000000" w:themeColor="text1"/>
          <w:sz w:val="22"/>
          <w:szCs w:val="22"/>
        </w:rPr>
        <w:t xml:space="preserve"> 4</w:t>
      </w:r>
      <w:r w:rsidR="006A7E21" w:rsidRPr="006A7E21">
        <w:rPr>
          <w:rFonts w:ascii="Times New Roman" w:hAnsi="Times New Roman" w:cs="Times New Roman"/>
          <w:b/>
          <w:color w:val="000000" w:themeColor="text1"/>
          <w:sz w:val="22"/>
          <w:szCs w:val="22"/>
        </w:rPr>
        <w:t xml:space="preserve"> kierunku technik informatyk Zespołu Szkół Technicznych w Mielcu </w:t>
      </w:r>
      <w:r w:rsidR="002B36CE" w:rsidRPr="0048153B">
        <w:rPr>
          <w:rFonts w:ascii="Times New Roman" w:hAnsi="Times New Roman" w:cs="Times New Roman"/>
          <w:b/>
          <w:sz w:val="22"/>
          <w:szCs w:val="22"/>
        </w:rPr>
        <w:t>r</w:t>
      </w:r>
      <w:r w:rsidRPr="0048153B">
        <w:rPr>
          <w:rFonts w:ascii="Times New Roman" w:hAnsi="Times New Roman" w:cs="Times New Roman"/>
          <w:b/>
          <w:sz w:val="22"/>
          <w:szCs w:val="22"/>
        </w:rPr>
        <w:t>e</w:t>
      </w:r>
      <w:r w:rsidRPr="00CE6842">
        <w:rPr>
          <w:rFonts w:ascii="Times New Roman" w:hAnsi="Times New Roman" w:cs="Times New Roman"/>
          <w:b/>
          <w:sz w:val="22"/>
          <w:szCs w:val="22"/>
        </w:rPr>
        <w:t xml:space="preserve">alizowanego w ramach projektu </w:t>
      </w:r>
      <w:r w:rsidR="00830636" w:rsidRPr="00CE6842">
        <w:rPr>
          <w:rFonts w:ascii="Times New Roman" w:hAnsi="Times New Roman" w:cs="Times New Roman"/>
          <w:b/>
          <w:sz w:val="22"/>
          <w:szCs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CE6842">
        <w:rPr>
          <w:rFonts w:ascii="Times New Roman" w:hAnsi="Times New Roman" w:cs="Times New Roman"/>
          <w:sz w:val="22"/>
          <w:szCs w:val="22"/>
        </w:rPr>
        <w:t>1</w:t>
      </w:r>
      <w:r w:rsidR="006A7E21">
        <w:rPr>
          <w:rFonts w:ascii="Times New Roman" w:hAnsi="Times New Roman" w:cs="Times New Roman"/>
          <w:sz w:val="22"/>
          <w:szCs w:val="22"/>
        </w:rPr>
        <w:t>4</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20382D"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2B36CE" w:rsidRDefault="0020382D" w:rsidP="000750ED">
      <w:pPr>
        <w:ind w:left="360" w:hanging="360"/>
        <w:jc w:val="both"/>
        <w:rPr>
          <w:rFonts w:ascii="Times New Roman" w:hAnsi="Times New Roman" w:cs="Times New Roman"/>
          <w:color w:val="FF0000"/>
          <w:sz w:val="22"/>
        </w:rPr>
      </w:pPr>
      <w:hyperlink r:id="rId10" w:history="1">
        <w:r w:rsidR="007718C5" w:rsidRPr="002B36CE">
          <w:rPr>
            <w:rStyle w:val="Hipercze"/>
            <w:rFonts w:ascii="Times New Roman" w:hAnsi="Times New Roman"/>
            <w:color w:val="FF0000"/>
            <w:sz w:val="22"/>
          </w:rPr>
          <w:t>http://ckp.edu.pl/index.php?option=com_content&amp;view=category&amp;layout=blog&amp;id=11&amp;Itemid=130</w:t>
        </w:r>
      </w:hyperlink>
      <w:r w:rsidR="007718C5" w:rsidRPr="002B36CE">
        <w:rPr>
          <w:rFonts w:ascii="Times New Roman" w:hAnsi="Times New Roman" w:cs="Times New Roman"/>
          <w:color w:val="FF0000"/>
          <w:sz w:val="22"/>
        </w:rPr>
        <w:t xml:space="preserve"> </w:t>
      </w:r>
    </w:p>
    <w:p w:rsidR="0006236F" w:rsidRPr="004B673B" w:rsidRDefault="0006236F" w:rsidP="0006236F">
      <w:pPr>
        <w:jc w:val="center"/>
        <w:rPr>
          <w:rFonts w:ascii="Times New Roman" w:hAnsi="Times New Roman"/>
          <w:color w:val="FF0000"/>
          <w:sz w:val="28"/>
          <w:szCs w:val="28"/>
        </w:rPr>
      </w:pPr>
      <w:bookmarkStart w:id="2" w:name="bookmark2"/>
      <w:r w:rsidRPr="008009FB">
        <w:rPr>
          <w:rFonts w:ascii="Times New Roman" w:hAnsi="Times New Roman"/>
          <w:color w:val="FF0000"/>
          <w:sz w:val="28"/>
          <w:szCs w:val="28"/>
        </w:rPr>
        <w:t>https://ezamowienia.gov.pl/mp-client/search/list/ocds-148610-4c0519b8-ac5a-11ed-9236-36fed59ea7dd</w:t>
      </w:r>
    </w:p>
    <w:p w:rsidR="0006236F" w:rsidRPr="002B36CE" w:rsidRDefault="0006236F" w:rsidP="000750ED">
      <w:pPr>
        <w:tabs>
          <w:tab w:val="left" w:pos="284"/>
        </w:tabs>
        <w:jc w:val="both"/>
        <w:outlineLvl w:val="0"/>
        <w:rPr>
          <w:rFonts w:ascii="Times New Roman" w:hAnsi="Times New Roman" w:cs="Times New Roman"/>
          <w:color w:val="FF0000"/>
        </w:rPr>
      </w:pPr>
      <w:proofErr w:type="spellStart"/>
      <w:r>
        <w:t>ocds-148610-4c0519b8-ac5a-11ed-9236-36fed59ea7dd</w:t>
      </w:r>
      <w:proofErr w:type="spellEnd"/>
    </w:p>
    <w:p w:rsidR="002328E1" w:rsidRPr="004E65AD" w:rsidRDefault="002328E1" w:rsidP="000750ED">
      <w:pPr>
        <w:tabs>
          <w:tab w:val="left" w:pos="284"/>
        </w:tabs>
        <w:jc w:val="both"/>
        <w:outlineLvl w:val="0"/>
        <w:rPr>
          <w:rFonts w:ascii="Times New Roman" w:hAnsi="Times New Roman" w:cs="Times New Roman"/>
          <w:b/>
          <w:sz w:val="22"/>
          <w:szCs w:val="22"/>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świadczenie usługi w zakresie </w:t>
      </w:r>
      <w:r w:rsidR="007239CA" w:rsidRPr="007239CA">
        <w:rPr>
          <w:rFonts w:ascii="Times New Roman" w:eastAsia="Calibri" w:hAnsi="Times New Roman" w:cs="Times New Roman"/>
          <w:sz w:val="22"/>
          <w:szCs w:val="22"/>
          <w:lang w:eastAsia="en-US"/>
        </w:rPr>
        <w:t xml:space="preserve">przygotowanie i przeprowadzenie </w:t>
      </w:r>
      <w:r w:rsidR="006A7E21" w:rsidRPr="006A7E21">
        <w:rPr>
          <w:rFonts w:ascii="Times New Roman" w:eastAsia="Times New Roman" w:hAnsi="Times New Roman" w:cs="Times New Roman"/>
          <w:color w:val="auto"/>
          <w:sz w:val="22"/>
          <w:szCs w:val="22"/>
        </w:rPr>
        <w:t>przez uczelnię wyższą dwóch kursów z informatyki przygotowujących na studia dla 2 grup młodzieży (po 8-11 osób w każdej), uczniów 4 klasy kierunku technik informatyk Zespołu Szkół Technicznych w Mielcu:</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p w:rsidR="006A7E21" w:rsidRPr="006A7E21" w:rsidRDefault="006A7E21" w:rsidP="006A7E21">
      <w:pPr>
        <w:widowControl/>
        <w:spacing w:line="288" w:lineRule="auto"/>
        <w:ind w:left="-142"/>
        <w:jc w:val="both"/>
        <w:rPr>
          <w:rFonts w:ascii="Times New Roman" w:eastAsia="Times New Roman" w:hAnsi="Times New Roman" w:cs="Times New Roman"/>
          <w:color w:val="auto"/>
          <w:sz w:val="22"/>
          <w:szCs w:val="22"/>
        </w:rPr>
      </w:pPr>
      <w:r w:rsidRPr="006A7E21">
        <w:rPr>
          <w:rFonts w:ascii="Times New Roman" w:eastAsia="Times New Roman" w:hAnsi="Times New Roman" w:cs="Times New Roman"/>
          <w:color w:val="auto"/>
          <w:sz w:val="22"/>
          <w:szCs w:val="22"/>
          <w:u w:val="single"/>
        </w:rPr>
        <w:t>Każdy z kursów realizowany ma być według poniższego schematu</w:t>
      </w:r>
      <w:r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jc w:val="both"/>
        <w:rPr>
          <w:rFonts w:ascii="Times New Roman" w:eastAsia="Times New Roman" w:hAnsi="Times New Roman" w:cs="Times New Roman"/>
          <w:color w:val="auto"/>
          <w:sz w:val="22"/>
          <w:szCs w:val="22"/>
        </w:rPr>
      </w:pPr>
      <w:r w:rsidRPr="006A7E21">
        <w:rPr>
          <w:rFonts w:ascii="Times New Roman" w:eastAsia="Times New Roman" w:hAnsi="Times New Roman" w:cs="Times New Roman"/>
          <w:color w:val="auto"/>
          <w:sz w:val="22"/>
          <w:szCs w:val="22"/>
        </w:rPr>
        <w:t xml:space="preserve">• </w:t>
      </w:r>
      <w:r w:rsidRPr="006A7E21">
        <w:rPr>
          <w:rFonts w:ascii="Times New Roman" w:eastAsia="Times New Roman" w:hAnsi="Times New Roman" w:cs="Times New Roman"/>
          <w:color w:val="auto"/>
          <w:sz w:val="22"/>
          <w:szCs w:val="22"/>
        </w:rPr>
        <w:tab/>
        <w:t>16 godzin zajęć stacjonarnych (prowadzonych przez informatyka na terenie szkoły).</w:t>
      </w:r>
    </w:p>
    <w:p w:rsidR="006A7E21" w:rsidRPr="006A7E21" w:rsidRDefault="006A7E21" w:rsidP="006A7E21">
      <w:pPr>
        <w:widowControl/>
        <w:spacing w:line="288" w:lineRule="auto"/>
        <w:ind w:left="-142"/>
        <w:jc w:val="both"/>
        <w:rPr>
          <w:rFonts w:ascii="Times New Roman" w:eastAsia="Times New Roman" w:hAnsi="Times New Roman" w:cs="Times New Roman"/>
          <w:color w:val="auto"/>
          <w:sz w:val="22"/>
          <w:szCs w:val="22"/>
        </w:rPr>
      </w:pPr>
      <w:r w:rsidRPr="006A7E21">
        <w:rPr>
          <w:rFonts w:ascii="Times New Roman" w:eastAsia="Times New Roman" w:hAnsi="Times New Roman" w:cs="Times New Roman"/>
          <w:color w:val="auto"/>
          <w:sz w:val="22"/>
          <w:szCs w:val="22"/>
        </w:rPr>
        <w:t>•</w:t>
      </w:r>
      <w:r w:rsidRPr="006A7E21">
        <w:rPr>
          <w:rFonts w:ascii="Times New Roman" w:eastAsia="Times New Roman" w:hAnsi="Times New Roman" w:cs="Times New Roman"/>
          <w:color w:val="auto"/>
          <w:sz w:val="22"/>
          <w:szCs w:val="22"/>
        </w:rPr>
        <w:tab/>
        <w:t xml:space="preserve"> 8 godzin w formie e-learningu (prowadzonych przez uczelnię na platformie e-learningowej). </w:t>
      </w:r>
    </w:p>
    <w:p w:rsidR="006A7E21" w:rsidRPr="006A7E21" w:rsidRDefault="006A7E21" w:rsidP="006A7E21">
      <w:pPr>
        <w:widowControl/>
        <w:spacing w:line="288" w:lineRule="auto"/>
        <w:ind w:left="-142"/>
        <w:jc w:val="both"/>
        <w:rPr>
          <w:rFonts w:ascii="Times New Roman" w:eastAsia="Times New Roman" w:hAnsi="Times New Roman" w:cs="Times New Roman"/>
          <w:color w:val="auto"/>
          <w:sz w:val="22"/>
          <w:szCs w:val="22"/>
        </w:rPr>
      </w:pPr>
      <w:r w:rsidRPr="006A7E21">
        <w:rPr>
          <w:rFonts w:ascii="Times New Roman" w:eastAsia="Times New Roman" w:hAnsi="Times New Roman" w:cs="Times New Roman"/>
          <w:color w:val="auto"/>
          <w:sz w:val="22"/>
          <w:szCs w:val="22"/>
        </w:rPr>
        <w:t>Program kursu powinien obejmować przygotowanie do matury na poziomie rozszerzonym. Każdy z uczestników ma otrzymać od Wykonawcy materiały szkoleniowe (książka) zgodne z programem nauczanym na kursie.</w:t>
      </w:r>
    </w:p>
    <w:p w:rsidR="006A7E21" w:rsidRDefault="006A7E21" w:rsidP="007239CA">
      <w:pPr>
        <w:jc w:val="both"/>
        <w:rPr>
          <w:rFonts w:ascii="Times New Roman" w:eastAsia="Calibri" w:hAnsi="Times New Roman" w:cs="Times New Roman"/>
          <w:sz w:val="22"/>
          <w:szCs w:val="22"/>
          <w:lang w:eastAsia="en-US"/>
        </w:rPr>
      </w:pPr>
    </w:p>
    <w:p w:rsidR="006A7E21" w:rsidRDefault="00E5405B" w:rsidP="006A7E21">
      <w:pPr>
        <w:widowControl/>
        <w:spacing w:after="200" w:line="276" w:lineRule="auto"/>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color w:val="auto"/>
          <w:sz w:val="22"/>
          <w:szCs w:val="22"/>
          <w:lang w:eastAsia="en-US"/>
        </w:rPr>
        <w:t xml:space="preserve">Zajęcia </w:t>
      </w:r>
      <w:r w:rsidR="006A7E21">
        <w:rPr>
          <w:rFonts w:ascii="Times New Roman" w:eastAsia="Calibri" w:hAnsi="Times New Roman" w:cs="Times New Roman"/>
          <w:color w:val="auto"/>
          <w:sz w:val="22"/>
          <w:szCs w:val="22"/>
          <w:lang w:eastAsia="en-US"/>
        </w:rPr>
        <w:t>stacjonarne</w:t>
      </w:r>
      <w:r w:rsidRPr="00752872">
        <w:rPr>
          <w:rFonts w:ascii="Times New Roman" w:eastAsia="Calibri" w:hAnsi="Times New Roman" w:cs="Times New Roman"/>
          <w:color w:val="auto"/>
          <w:sz w:val="22"/>
          <w:szCs w:val="22"/>
          <w:lang w:eastAsia="en-US"/>
        </w:rPr>
        <w:t xml:space="preserve"> powinny być realizowane w ZS</w:t>
      </w:r>
      <w:r w:rsidR="006A7E21">
        <w:rPr>
          <w:rFonts w:ascii="Times New Roman" w:eastAsia="Calibri" w:hAnsi="Times New Roman" w:cs="Times New Roman"/>
          <w:color w:val="auto"/>
          <w:sz w:val="22"/>
          <w:szCs w:val="22"/>
          <w:lang w:eastAsia="en-US"/>
        </w:rPr>
        <w:t>T</w:t>
      </w:r>
      <w:r w:rsidRPr="00752872">
        <w:rPr>
          <w:rFonts w:ascii="Times New Roman" w:eastAsia="Calibri" w:hAnsi="Times New Roman" w:cs="Times New Roman"/>
          <w:color w:val="auto"/>
          <w:sz w:val="22"/>
          <w:szCs w:val="22"/>
          <w:lang w:eastAsia="en-US"/>
        </w:rPr>
        <w:t xml:space="preserve"> w Mielcu.</w:t>
      </w:r>
      <w:r w:rsidR="006A7E21">
        <w:rPr>
          <w:rFonts w:ascii="Times New Roman" w:eastAsia="Calibri" w:hAnsi="Times New Roman" w:cs="Times New Roman"/>
          <w:color w:val="auto"/>
          <w:sz w:val="22"/>
          <w:szCs w:val="22"/>
          <w:lang w:eastAsia="en-US"/>
        </w:rPr>
        <w:t xml:space="preserve"> </w:t>
      </w:r>
      <w:r w:rsidRPr="00752872">
        <w:rPr>
          <w:rFonts w:ascii="Times New Roman" w:eastAsia="Calibri" w:hAnsi="Times New Roman" w:cs="Times New Roman"/>
          <w:color w:val="auto"/>
          <w:sz w:val="22"/>
          <w:szCs w:val="22"/>
          <w:lang w:eastAsia="en-US"/>
        </w:rPr>
        <w:t xml:space="preserve">Zamawiający udostępnia nieodpłatnie sale, w których będą przeprowadzane zajęcia teoretyczne. </w:t>
      </w:r>
    </w:p>
    <w:p w:rsidR="00E5405B" w:rsidRPr="00752872" w:rsidRDefault="00E5405B" w:rsidP="006A7E21">
      <w:pPr>
        <w:widowControl/>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Przewidywany termin rozpoczęcia realizacji zamówienia: luty/marzec 2023 rok. </w:t>
      </w:r>
    </w:p>
    <w:p w:rsidR="00E5405B" w:rsidRPr="00752872" w:rsidRDefault="00E5405B" w:rsidP="006B6CA6">
      <w:pPr>
        <w:jc w:val="both"/>
        <w:rPr>
          <w:rFonts w:ascii="Times New Roman" w:hAnsi="Times New Roman" w:cs="Times New Roman"/>
          <w:color w:val="auto"/>
          <w:sz w:val="22"/>
          <w:szCs w:val="22"/>
        </w:rPr>
      </w:pPr>
    </w:p>
    <w:p w:rsidR="00E53A9E" w:rsidRPr="00752872" w:rsidRDefault="005E4744" w:rsidP="006B6CA6">
      <w:pPr>
        <w:jc w:val="both"/>
        <w:rPr>
          <w:rFonts w:ascii="Times New Roman" w:eastAsia="Times New Roman" w:hAnsi="Times New Roman" w:cs="Times New Roman"/>
          <w:color w:val="auto"/>
          <w:sz w:val="22"/>
          <w:szCs w:val="22"/>
        </w:rPr>
      </w:pPr>
      <w:r w:rsidRPr="00752872">
        <w:rPr>
          <w:rFonts w:ascii="Times New Roman" w:hAnsi="Times New Roman" w:cs="Times New Roman"/>
          <w:color w:val="auto"/>
          <w:sz w:val="22"/>
          <w:szCs w:val="22"/>
        </w:rPr>
        <w:t>Prowadzący zapewnia materiały szkoleniowe dla uczniów (materiały własne dla każdego uczestnika kursu) oraz certyfikat ukończenia szkolenia.</w:t>
      </w:r>
      <w:r w:rsidR="002815BB" w:rsidRPr="00752872">
        <w:rPr>
          <w:rFonts w:ascii="Times New Roman" w:hAnsi="Times New Roman" w:cs="Times New Roman"/>
          <w:color w:val="auto"/>
          <w:sz w:val="22"/>
          <w:szCs w:val="22"/>
        </w:rPr>
        <w:t xml:space="preserve"> </w:t>
      </w:r>
      <w:r w:rsidR="00E53A9E" w:rsidRPr="00752872">
        <w:rPr>
          <w:rFonts w:ascii="Times New Roman" w:eastAsia="Times New Roman" w:hAnsi="Times New Roman" w:cs="Times New Roman"/>
          <w:color w:val="auto"/>
          <w:sz w:val="22"/>
          <w:szCs w:val="22"/>
        </w:rPr>
        <w:t>Jednostką miary jest godzina lekcyjna (45 minut)</w:t>
      </w:r>
      <w:r w:rsidR="00E5405B" w:rsidRPr="00752872">
        <w:rPr>
          <w:rFonts w:ascii="Times New Roman" w:eastAsia="Times New Roman" w:hAnsi="Times New Roman" w:cs="Times New Roman"/>
          <w:color w:val="auto"/>
          <w:sz w:val="22"/>
          <w:szCs w:val="22"/>
        </w:rPr>
        <w:t>.</w:t>
      </w:r>
    </w:p>
    <w:p w:rsidR="00F5026D" w:rsidRPr="00752872" w:rsidRDefault="00F5026D" w:rsidP="006B6CA6">
      <w:pPr>
        <w:jc w:val="both"/>
        <w:rPr>
          <w:rFonts w:ascii="Times New Roman" w:eastAsia="Times New Roman" w:hAnsi="Times New Roman" w:cs="Times New Roman"/>
          <w:color w:val="auto"/>
          <w:sz w:val="22"/>
          <w:szCs w:val="22"/>
        </w:rPr>
      </w:pPr>
      <w:r w:rsidRPr="00752872">
        <w:rPr>
          <w:rFonts w:ascii="Times New Roman" w:eastAsia="Times New Roman" w:hAnsi="Times New Roman" w:cs="Times New Roman"/>
          <w:color w:val="auto"/>
          <w:sz w:val="22"/>
          <w:szCs w:val="22"/>
        </w:rPr>
        <w:t xml:space="preserve">Kurs prowadzony w terminach zgodnych z harmonogramem ustalonym przez zleceniodawcę. </w:t>
      </w:r>
    </w:p>
    <w:p w:rsidR="00284CDC" w:rsidRPr="00752872" w:rsidRDefault="00284CDC" w:rsidP="006B6CA6">
      <w:pPr>
        <w:jc w:val="both"/>
        <w:rPr>
          <w:rFonts w:ascii="Times New Roman" w:hAnsi="Times New Roman" w:cs="Times New Roman"/>
          <w:color w:val="auto"/>
          <w:sz w:val="22"/>
          <w:szCs w:val="22"/>
        </w:rPr>
      </w:pP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w:t>
      </w:r>
      <w:r w:rsidRPr="004E65AD">
        <w:rPr>
          <w:rFonts w:ascii="Times New Roman" w:hAnsi="Times New Roman" w:cs="Times New Roman"/>
          <w:sz w:val="22"/>
          <w:szCs w:val="22"/>
        </w:rPr>
        <w:lastRenderedPageBreak/>
        <w:t>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 xml:space="preserve">uiszczeniem podatków, opłat lub składek na ubezpieczenie społeczne lub zdrowotne, chyba że Wykonawca </w:t>
      </w:r>
      <w:r w:rsidRPr="004E65AD">
        <w:rPr>
          <w:rFonts w:ascii="Times New Roman" w:hAnsi="Times New Roman" w:cs="Times New Roman"/>
          <w:sz w:val="22"/>
          <w:szCs w:val="22"/>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czy i w jakim zakresie podmiot udostępniający zasoby, na zdolnościach którego Wykonawca polega w odniesieniu do warunków udziału w postępowaniu dotyczących wykształcenia, kwalifikacji zawodowych lub </w:t>
      </w:r>
      <w:r w:rsidRPr="004E65AD">
        <w:rPr>
          <w:rFonts w:ascii="Times New Roman" w:hAnsi="Times New Roman" w:cs="Times New Roman"/>
          <w:sz w:val="22"/>
          <w:szCs w:val="22"/>
        </w:rPr>
        <w:lastRenderedPageBreak/>
        <w:t>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lastRenderedPageBreak/>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6236F" w:rsidRPr="0006236F" w:rsidRDefault="000F4988" w:rsidP="0006236F">
      <w:pPr>
        <w:tabs>
          <w:tab w:val="left" w:pos="1277"/>
        </w:tabs>
        <w:ind w:left="360" w:hanging="360"/>
        <w:outlineLvl w:val="0"/>
        <w:rPr>
          <w:color w:val="FF0000"/>
        </w:rPr>
      </w:pPr>
      <w:r w:rsidRPr="000F4988">
        <w:rPr>
          <w:rFonts w:ascii="Times New Roman" w:hAnsi="Times New Roman" w:cs="Times New Roman"/>
          <w:sz w:val="22"/>
          <w:szCs w:val="22"/>
        </w:rPr>
        <w:t xml:space="preserve">5. Identyfikator (ID) postępowania na Platformie e-Zamówienia: </w:t>
      </w:r>
      <w:proofErr w:type="spellStart"/>
      <w:r w:rsidR="0006236F" w:rsidRPr="0006236F">
        <w:rPr>
          <w:color w:val="FF0000"/>
        </w:rPr>
        <w:t>ocds-148610-4c0519b8-ac5a-11ed-9236-36fed59ea7dd</w:t>
      </w:r>
      <w:proofErr w:type="spellEnd"/>
    </w:p>
    <w:p w:rsidR="000F4988" w:rsidRPr="00172E50" w:rsidRDefault="000F4988" w:rsidP="000F4988">
      <w:pPr>
        <w:tabs>
          <w:tab w:val="left" w:pos="1277"/>
        </w:tabs>
        <w:ind w:left="360" w:hanging="360"/>
        <w:outlineLvl w:val="0"/>
        <w:rPr>
          <w:rFonts w:ascii="Times New Roman" w:hAnsi="Times New Roman" w:cs="Times New Roman"/>
          <w:color w:val="FF0000"/>
          <w:sz w:val="22"/>
          <w:szCs w:val="22"/>
        </w:rPr>
      </w:pP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 xml:space="preserve">podmiotowych środków dowodowych – odpowiednio Wykonawca, Wykonawca wspólnie ubiegający się o </w:t>
      </w:r>
      <w:r w:rsidRPr="002328E1">
        <w:rPr>
          <w:rFonts w:ascii="Times New Roman" w:hAnsi="Times New Roman" w:cs="Times New Roman"/>
          <w:sz w:val="22"/>
          <w:szCs w:val="22"/>
        </w:rPr>
        <w:lastRenderedPageBreak/>
        <w:t>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86471B">
        <w:rPr>
          <w:rFonts w:ascii="Times New Roman" w:hAnsi="Times New Roman" w:cs="Times New Roman"/>
          <w:b/>
          <w:i/>
          <w:sz w:val="22"/>
          <w:szCs w:val="22"/>
        </w:rPr>
        <w:t>22</w:t>
      </w:r>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317E79">
        <w:rPr>
          <w:rFonts w:ascii="Times New Roman" w:hAnsi="Times New Roman" w:cs="Times New Roman"/>
          <w:b/>
          <w:i/>
          <w:sz w:val="22"/>
          <w:szCs w:val="22"/>
        </w:rPr>
        <w:t>2</w:t>
      </w:r>
      <w:r w:rsidR="0086471B">
        <w:rPr>
          <w:rFonts w:ascii="Times New Roman" w:hAnsi="Times New Roman" w:cs="Times New Roman"/>
          <w:b/>
          <w:i/>
          <w:sz w:val="22"/>
          <w:szCs w:val="22"/>
        </w:rPr>
        <w:t>2</w:t>
      </w:r>
      <w:r w:rsidR="00172E50">
        <w:rPr>
          <w:rFonts w:ascii="Times New Roman" w:hAnsi="Times New Roman" w:cs="Times New Roman"/>
          <w:b/>
          <w:i/>
          <w:sz w:val="22"/>
          <w:szCs w:val="22"/>
        </w:rPr>
        <w:t>.02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w:t>
      </w:r>
      <w:r w:rsidRPr="004E65AD">
        <w:rPr>
          <w:rFonts w:ascii="Times New Roman" w:hAnsi="Times New Roman" w:cs="Times New Roman"/>
          <w:sz w:val="22"/>
          <w:szCs w:val="22"/>
        </w:rPr>
        <w:lastRenderedPageBreak/>
        <w:t xml:space="preserve">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2"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5C6FFF" w:rsidRPr="005C6FFF">
        <w:rPr>
          <w:rFonts w:ascii="Times New Roman" w:hAnsi="Times New Roman" w:cs="Times New Roman"/>
          <w:b/>
          <w:color w:val="000000" w:themeColor="text1"/>
          <w:sz w:val="22"/>
          <w:szCs w:val="22"/>
        </w:rPr>
        <w:t xml:space="preserve">dwóch kursów z informatyki przygotowujących na studia dla uczniów klasy 4 kierunku technik informatyk Zespołu Szkół Technicznych w Mielcu </w:t>
      </w:r>
      <w:r w:rsidR="00166850" w:rsidRPr="00752872">
        <w:rPr>
          <w:rFonts w:ascii="Times New Roman" w:hAnsi="Times New Roman" w:cs="Times New Roman"/>
          <w:b/>
          <w:sz w:val="22"/>
          <w:szCs w:val="22"/>
        </w:rPr>
        <w:t>realizowanego 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317E79">
      <w:pPr>
        <w:jc w:val="center"/>
        <w:rPr>
          <w:rFonts w:ascii="Times New Roman" w:hAnsi="Times New Roman" w:cs="Times New Roman"/>
          <w:b/>
          <w:sz w:val="32"/>
          <w:lang w:eastAsia="en-US"/>
        </w:rPr>
      </w:pPr>
      <w:r w:rsidRPr="00514A71">
        <w:rPr>
          <w:rFonts w:ascii="Times New Roman" w:hAnsi="Times New Roman" w:cs="Times New Roman"/>
          <w:b/>
          <w:sz w:val="22"/>
        </w:rPr>
        <w:t xml:space="preserve">Przygotowanie i </w:t>
      </w:r>
      <w:r w:rsidRPr="00317E79">
        <w:rPr>
          <w:rFonts w:ascii="Times New Roman" w:hAnsi="Times New Roman" w:cs="Times New Roman"/>
          <w:b/>
        </w:rPr>
        <w:t xml:space="preserve">przeprowadzenie </w:t>
      </w:r>
      <w:r w:rsidR="005C6FFF" w:rsidRPr="005C6FFF">
        <w:rPr>
          <w:rFonts w:ascii="Times New Roman" w:hAnsi="Times New Roman" w:cs="Times New Roman"/>
          <w:b/>
        </w:rPr>
        <w:t>dwóch kursów z informatyki przygotowujących na studia dla uczniów klasy 4 kierunku technik informatyk Zespołu Szkół Technicznych w Mielcu</w:t>
      </w:r>
      <w:r w:rsidR="00FE552C" w:rsidRPr="00317E79">
        <w:rPr>
          <w:rFonts w:ascii="Times New Roman" w:hAnsi="Times New Roman" w:cs="Times New Roman"/>
          <w:b/>
        </w:rPr>
        <w:t xml:space="preserve"> </w:t>
      </w:r>
      <w:r w:rsidRPr="00317E79">
        <w:rPr>
          <w:rFonts w:ascii="Times New Roman" w:hAnsi="Times New Roman" w:cs="Times New Roman"/>
          <w:b/>
        </w:rPr>
        <w:t>realizowanego w ramach projektu „Mielec</w:t>
      </w:r>
      <w:r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Przedmiotem zamówienia jest świadczenie usługi w zakresie przygotowanie i przeprowadzenie przez uczelnię wyższą dwóch kursów z informatyki przygotowujących na studia dla 2 grup młodzieży (po 8-11 osób w każdej), uczniów 4 klasy kierunku technik informatyk Zespołu Szkół Technicznych w Mielcu:</w:t>
      </w:r>
    </w:p>
    <w:p w:rsidR="0006236F" w:rsidRPr="0006236F" w:rsidRDefault="0006236F" w:rsidP="0006236F">
      <w:pPr>
        <w:widowControl/>
        <w:rPr>
          <w:rFonts w:ascii="Times New Roman" w:hAnsi="Times New Roman" w:cs="Times New Roman"/>
          <w:b/>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u w:val="single"/>
          <w:lang w:eastAsia="en-US"/>
        </w:rPr>
        <w:t>Każdy z kursów realizowany ma być według poniższego schematu</w:t>
      </w:r>
      <w:r w:rsidRPr="0006236F">
        <w:rPr>
          <w:rFonts w:ascii="Times New Roman" w:hAnsi="Times New Roman" w:cs="Times New Roman"/>
          <w:color w:val="auto"/>
          <w:sz w:val="22"/>
          <w:szCs w:val="22"/>
          <w:lang w:eastAsia="en-US"/>
        </w:rPr>
        <w:t>:</w:t>
      </w: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 </w:t>
      </w:r>
      <w:r w:rsidRPr="0006236F">
        <w:rPr>
          <w:rFonts w:ascii="Times New Roman" w:hAnsi="Times New Roman" w:cs="Times New Roman"/>
          <w:color w:val="auto"/>
          <w:sz w:val="22"/>
          <w:szCs w:val="22"/>
          <w:lang w:eastAsia="en-US"/>
        </w:rPr>
        <w:tab/>
        <w:t>16 godzin zajęć stacjonarnych (prowadzonych przez informatyka na terenie szkoły).</w:t>
      </w: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w:t>
      </w:r>
      <w:r w:rsidRPr="0006236F">
        <w:rPr>
          <w:rFonts w:ascii="Times New Roman" w:hAnsi="Times New Roman" w:cs="Times New Roman"/>
          <w:color w:val="auto"/>
          <w:sz w:val="22"/>
          <w:szCs w:val="22"/>
          <w:lang w:eastAsia="en-US"/>
        </w:rPr>
        <w:tab/>
        <w:t xml:space="preserve"> 8 godzin w formie e-learningu (prowadzonych przez uczelnię na platformie e-learningowej). </w:t>
      </w: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Program kursu powinien obejmować przygotowanie do matury na poziomie rozszerzonym. Każdy z uczestników ma otrzymać od Wykonawcy materiały szkoleniowe (książka) zgodne z programem nauczanym na kursie.</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b/>
          <w:color w:val="auto"/>
          <w:sz w:val="22"/>
          <w:szCs w:val="22"/>
          <w:lang w:eastAsia="en-US"/>
        </w:rPr>
      </w:pPr>
      <w:r w:rsidRPr="0006236F">
        <w:rPr>
          <w:rFonts w:ascii="Times New Roman" w:hAnsi="Times New Roman" w:cs="Times New Roman"/>
          <w:color w:val="auto"/>
          <w:sz w:val="22"/>
          <w:szCs w:val="22"/>
          <w:lang w:eastAsia="en-US"/>
        </w:rPr>
        <w:t xml:space="preserve">Zajęcia stacjonarne powinny być realizowane w ZST w Mielcu. Zamawiający udostępnia nieodpłatnie sale, w których będą przeprowadzane zajęcia teoretyczne. </w:t>
      </w: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Przewidywany termin rozpoczęcia realizacji zamówienia: luty/marzec 2023 rok. </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Prowadzący zapewnia materiały szkoleniowe dla uczniów (materiały własne dla każdego uczestnika kursu) oraz certyfikat ukończenia szkolenia. Jednostką miary jest godzina lekcyjna (45 minut).</w:t>
      </w: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Kurs prowadzony w terminach zgodnych z harmonogramem ustalonym przez zleceniodawcę. </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przygotowanie i przeprowadzenie </w:t>
      </w:r>
      <w:r w:rsidR="005C6FFF" w:rsidRPr="005C6FFF">
        <w:rPr>
          <w:rFonts w:ascii="Times New Roman" w:hAnsi="Times New Roman" w:cs="Times New Roman"/>
          <w:b/>
          <w:color w:val="000000" w:themeColor="text1"/>
          <w:sz w:val="20"/>
          <w:szCs w:val="20"/>
        </w:rPr>
        <w:t xml:space="preserve">dwóch kursów z informatyki przygotowujących na studia dla uczniów klasy 4 kierunku technik informatyk Zespołu Szkół Technicznych w Mielcu </w:t>
      </w:r>
      <w:r w:rsidR="00172E50" w:rsidRPr="00317E79">
        <w:rPr>
          <w:rFonts w:ascii="Times New Roman" w:hAnsi="Times New Roman" w:cs="Times New Roman"/>
          <w:b/>
          <w:sz w:val="20"/>
          <w:szCs w:val="20"/>
        </w:rPr>
        <w:t>realizowanego 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317E79">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w:t>
      </w:r>
      <w:r w:rsidRPr="00567368">
        <w:rPr>
          <w:rFonts w:ascii="Times New Roman" w:hAnsi="Times New Roman" w:cs="Times New Roman"/>
          <w:sz w:val="20"/>
          <w:szCs w:val="20"/>
        </w:rPr>
        <w:t xml:space="preserve">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3"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5C6FFF" w:rsidRPr="005C6FFF">
        <w:rPr>
          <w:rFonts w:ascii="Times New Roman" w:hAnsi="Times New Roman" w:cs="Times New Roman"/>
          <w:b/>
          <w:sz w:val="22"/>
          <w:szCs w:val="22"/>
        </w:rPr>
        <w:t xml:space="preserve">kursów z informatyki przygotowujących na studia dla uczniów klasy 4 kierunku technik informatyk Zespołu Szkół Technicznych 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E8" w:rsidRDefault="00D815E8">
      <w:r>
        <w:separator/>
      </w:r>
    </w:p>
  </w:endnote>
  <w:endnote w:type="continuationSeparator" w:id="0">
    <w:p w:rsidR="00D815E8" w:rsidRDefault="00D81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E8" w:rsidRDefault="00D815E8"/>
  </w:footnote>
  <w:footnote w:type="continuationSeparator" w:id="0">
    <w:p w:rsidR="00D815E8" w:rsidRDefault="00D815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9">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4"/>
  </w:num>
  <w:num w:numId="4">
    <w:abstractNumId w:val="32"/>
  </w:num>
  <w:num w:numId="5">
    <w:abstractNumId w:val="18"/>
  </w:num>
  <w:num w:numId="6">
    <w:abstractNumId w:val="27"/>
  </w:num>
  <w:num w:numId="7">
    <w:abstractNumId w:val="13"/>
  </w:num>
  <w:num w:numId="8">
    <w:abstractNumId w:val="33"/>
  </w:num>
  <w:num w:numId="9">
    <w:abstractNumId w:val="0"/>
  </w:num>
  <w:num w:numId="10">
    <w:abstractNumId w:val="1"/>
  </w:num>
  <w:num w:numId="11">
    <w:abstractNumId w:val="24"/>
  </w:num>
  <w:num w:numId="12">
    <w:abstractNumId w:val="16"/>
  </w:num>
  <w:num w:numId="13">
    <w:abstractNumId w:val="12"/>
  </w:num>
  <w:num w:numId="14">
    <w:abstractNumId w:val="15"/>
  </w:num>
  <w:num w:numId="15">
    <w:abstractNumId w:val="9"/>
  </w:num>
  <w:num w:numId="16">
    <w:abstractNumId w:val="5"/>
  </w:num>
  <w:num w:numId="17">
    <w:abstractNumId w:val="7"/>
  </w:num>
  <w:num w:numId="18">
    <w:abstractNumId w:val="10"/>
  </w:num>
  <w:num w:numId="19">
    <w:abstractNumId w:val="38"/>
  </w:num>
  <w:num w:numId="20">
    <w:abstractNumId w:val="39"/>
  </w:num>
  <w:num w:numId="21">
    <w:abstractNumId w:val="2"/>
  </w:num>
  <w:num w:numId="22">
    <w:abstractNumId w:val="37"/>
  </w:num>
  <w:num w:numId="23">
    <w:abstractNumId w:val="11"/>
  </w:num>
  <w:num w:numId="24">
    <w:abstractNumId w:val="29"/>
  </w:num>
  <w:num w:numId="25">
    <w:abstractNumId w:val="34"/>
  </w:num>
  <w:num w:numId="26">
    <w:abstractNumId w:val="20"/>
  </w:num>
  <w:num w:numId="27">
    <w:abstractNumId w:val="25"/>
  </w:num>
  <w:num w:numId="28">
    <w:abstractNumId w:val="19"/>
  </w:num>
  <w:num w:numId="29">
    <w:abstractNumId w:val="23"/>
  </w:num>
  <w:num w:numId="30">
    <w:abstractNumId w:val="21"/>
  </w:num>
  <w:num w:numId="31">
    <w:abstractNumId w:val="8"/>
  </w:num>
  <w:num w:numId="32">
    <w:abstractNumId w:val="40"/>
  </w:num>
  <w:num w:numId="33">
    <w:abstractNumId w:val="35"/>
  </w:num>
  <w:num w:numId="34">
    <w:abstractNumId w:val="6"/>
  </w:num>
  <w:num w:numId="35">
    <w:abstractNumId w:val="30"/>
  </w:num>
  <w:num w:numId="36">
    <w:abstractNumId w:val="22"/>
  </w:num>
  <w:num w:numId="37">
    <w:abstractNumId w:val="26"/>
  </w:num>
  <w:num w:numId="38">
    <w:abstractNumId w:val="28"/>
  </w:num>
  <w:num w:numId="39">
    <w:abstractNumId w:val="3"/>
  </w:num>
  <w:num w:numId="40">
    <w:abstractNumId w:val="36"/>
  </w:num>
  <w:num w:numId="41">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6228"/>
    <w:rsid w:val="001A1129"/>
    <w:rsid w:val="001A65DF"/>
    <w:rsid w:val="001B0CED"/>
    <w:rsid w:val="001C2CF4"/>
    <w:rsid w:val="001D5DFD"/>
    <w:rsid w:val="001E1985"/>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4355"/>
    <w:rsid w:val="0036165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4C"/>
    <w:rsid w:val="005340E8"/>
    <w:rsid w:val="00535204"/>
    <w:rsid w:val="0056038F"/>
    <w:rsid w:val="00567368"/>
    <w:rsid w:val="0057039F"/>
    <w:rsid w:val="005753BA"/>
    <w:rsid w:val="00593602"/>
    <w:rsid w:val="0059386A"/>
    <w:rsid w:val="005A20C4"/>
    <w:rsid w:val="005C6FFF"/>
    <w:rsid w:val="005E0027"/>
    <w:rsid w:val="005E4744"/>
    <w:rsid w:val="00605D28"/>
    <w:rsid w:val="00613D0E"/>
    <w:rsid w:val="00624B41"/>
    <w:rsid w:val="00631E9C"/>
    <w:rsid w:val="006529D1"/>
    <w:rsid w:val="00654F13"/>
    <w:rsid w:val="006604F7"/>
    <w:rsid w:val="0067204F"/>
    <w:rsid w:val="006819BF"/>
    <w:rsid w:val="00684A77"/>
    <w:rsid w:val="0068658C"/>
    <w:rsid w:val="0069046B"/>
    <w:rsid w:val="006A7E21"/>
    <w:rsid w:val="006B0565"/>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71902"/>
    <w:rsid w:val="00A75BBE"/>
    <w:rsid w:val="00A86526"/>
    <w:rsid w:val="00A87C7A"/>
    <w:rsid w:val="00A90A12"/>
    <w:rsid w:val="00A90E14"/>
    <w:rsid w:val="00AA0BB6"/>
    <w:rsid w:val="00AC25C9"/>
    <w:rsid w:val="00AC2BEC"/>
    <w:rsid w:val="00AC2F99"/>
    <w:rsid w:val="00AC6DC3"/>
    <w:rsid w:val="00AD0008"/>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C40B1"/>
    <w:rsid w:val="00DC4DBE"/>
    <w:rsid w:val="00DD34C2"/>
    <w:rsid w:val="00DE59FB"/>
    <w:rsid w:val="00E12755"/>
    <w:rsid w:val="00E53A9E"/>
    <w:rsid w:val="00E5405B"/>
    <w:rsid w:val="00E556ED"/>
    <w:rsid w:val="00E62FF2"/>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kp@ck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19</Pages>
  <Words>10181</Words>
  <Characters>63126</Characters>
  <Application>Microsoft Office Word</Application>
  <DocSecurity>0</DocSecurity>
  <Lines>1052</Lines>
  <Paragraphs>405</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3</cp:revision>
  <dcterms:created xsi:type="dcterms:W3CDTF">2023-02-14T10:17:00Z</dcterms:created>
  <dcterms:modified xsi:type="dcterms:W3CDTF">2023-02-14T12:32:00Z</dcterms:modified>
</cp:coreProperties>
</file>